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471CB" w14:textId="0D1F5B69" w:rsidR="00DE671B" w:rsidRPr="00DE671B" w:rsidRDefault="00DE671B">
      <w:pPr>
        <w:pStyle w:val="Title"/>
        <w:spacing w:line="360" w:lineRule="auto"/>
        <w:rPr>
          <w:rFonts w:ascii="Times New Roman" w:hAnsi="Times New Roman"/>
          <w:b/>
          <w:bCs/>
          <w:color w:val="000000"/>
          <w:sz w:val="32"/>
          <w:szCs w:val="32"/>
        </w:rPr>
      </w:pPr>
      <w:r w:rsidRPr="00DE671B">
        <w:rPr>
          <w:rFonts w:ascii="Times New Roman" w:hAnsi="Times New Roman"/>
          <w:b/>
          <w:bCs/>
          <w:color w:val="000000"/>
          <w:sz w:val="32"/>
          <w:szCs w:val="32"/>
        </w:rPr>
        <w:t xml:space="preserve">The </w:t>
      </w:r>
      <w:proofErr w:type="gramStart"/>
      <w:r w:rsidRPr="00DE671B">
        <w:rPr>
          <w:rFonts w:ascii="Times New Roman" w:hAnsi="Times New Roman"/>
          <w:b/>
          <w:bCs/>
          <w:color w:val="000000"/>
          <w:sz w:val="32"/>
          <w:szCs w:val="32"/>
        </w:rPr>
        <w:t>Archbishop’s</w:t>
      </w:r>
      <w:proofErr w:type="gramEnd"/>
      <w:r w:rsidRPr="00DE671B">
        <w:rPr>
          <w:rFonts w:ascii="Times New Roman" w:hAnsi="Times New Roman"/>
          <w:b/>
          <w:bCs/>
          <w:color w:val="000000"/>
          <w:sz w:val="32"/>
          <w:szCs w:val="32"/>
        </w:rPr>
        <w:t xml:space="preserve"> 2025 Annual Theological Essay Contest</w:t>
      </w:r>
    </w:p>
    <w:p w14:paraId="1AD42E22" w14:textId="1C84BC2D" w:rsidR="00DE671B" w:rsidRPr="00DE671B" w:rsidRDefault="00DE671B">
      <w:pPr>
        <w:pStyle w:val="Title"/>
        <w:spacing w:line="360" w:lineRule="auto"/>
        <w:rPr>
          <w:rFonts w:ascii="Times New Roman" w:hAnsi="Times New Roman"/>
          <w:b/>
          <w:bCs/>
          <w:color w:val="000000"/>
          <w:sz w:val="32"/>
          <w:szCs w:val="32"/>
        </w:rPr>
      </w:pPr>
      <w:r>
        <w:rPr>
          <w:rFonts w:ascii="Times New Roman" w:hAnsi="Times New Roman"/>
          <w:b/>
          <w:bCs/>
          <w:color w:val="000000"/>
          <w:sz w:val="32"/>
          <w:szCs w:val="32"/>
        </w:rPr>
        <w:t>2</w:t>
      </w:r>
      <w:r w:rsidRPr="00DE671B">
        <w:rPr>
          <w:rFonts w:ascii="Times New Roman" w:hAnsi="Times New Roman"/>
          <w:b/>
          <w:bCs/>
          <w:color w:val="000000"/>
          <w:sz w:val="32"/>
          <w:szCs w:val="32"/>
          <w:vertAlign w:val="superscript"/>
        </w:rPr>
        <w:t>nd</w:t>
      </w:r>
      <w:r>
        <w:rPr>
          <w:rFonts w:ascii="Times New Roman" w:hAnsi="Times New Roman"/>
          <w:b/>
          <w:bCs/>
          <w:color w:val="000000"/>
          <w:sz w:val="32"/>
          <w:szCs w:val="32"/>
        </w:rPr>
        <w:t xml:space="preserve"> </w:t>
      </w:r>
      <w:r w:rsidRPr="00DE671B">
        <w:rPr>
          <w:rFonts w:ascii="Times New Roman" w:hAnsi="Times New Roman"/>
          <w:b/>
          <w:bCs/>
          <w:color w:val="000000"/>
          <w:sz w:val="32"/>
          <w:szCs w:val="32"/>
        </w:rPr>
        <w:t>Place Winner (Laity)</w:t>
      </w:r>
    </w:p>
    <w:p w14:paraId="571FEBD9" w14:textId="435E7C52" w:rsidR="00753415" w:rsidRDefault="00000000" w:rsidP="00DE671B">
      <w:pPr>
        <w:pStyle w:val="Title"/>
        <w:rPr>
          <w:rFonts w:ascii="Times New Roman" w:eastAsia="Times New Roman" w:hAnsi="Times New Roman" w:cs="Times New Roman"/>
          <w:b/>
          <w:bCs/>
          <w:color w:val="000000"/>
          <w:sz w:val="28"/>
          <w:szCs w:val="28"/>
        </w:rPr>
      </w:pPr>
      <w:r>
        <w:rPr>
          <w:rFonts w:ascii="Times New Roman" w:hAnsi="Times New Roman"/>
          <w:b/>
          <w:bCs/>
          <w:color w:val="000000"/>
          <w:sz w:val="28"/>
          <w:szCs w:val="28"/>
        </w:rPr>
        <w:t>Little Christs</w:t>
      </w:r>
    </w:p>
    <w:p w14:paraId="7EA7B679" w14:textId="77777777" w:rsidR="00753415" w:rsidRPr="00356068" w:rsidRDefault="00000000" w:rsidP="00DE671B">
      <w:pPr>
        <w:pStyle w:val="Subtitle"/>
        <w:spacing w:after="0"/>
        <w:rPr>
          <w:rFonts w:ascii="Times New Roman" w:eastAsia="Times New Roman" w:hAnsi="Times New Roman" w:cs="Times New Roman"/>
          <w:b/>
          <w:bCs/>
          <w:color w:val="000000"/>
          <w:sz w:val="28"/>
          <w:szCs w:val="28"/>
        </w:rPr>
      </w:pPr>
      <w:r w:rsidRPr="00356068">
        <w:rPr>
          <w:rFonts w:ascii="Times New Roman" w:hAnsi="Times New Roman"/>
          <w:b/>
          <w:bCs/>
          <w:color w:val="000000"/>
          <w:sz w:val="28"/>
          <w:szCs w:val="28"/>
        </w:rPr>
        <w:t>Enculturation Leads to Authentic Growth</w:t>
      </w:r>
    </w:p>
    <w:p w14:paraId="03104D93" w14:textId="77777777" w:rsidR="00753415" w:rsidRDefault="00000000" w:rsidP="00DE671B">
      <w:pPr>
        <w:pStyle w:val="Attribution"/>
        <w:spacing w:line="240" w:lineRule="auto"/>
        <w:jc w:val="center"/>
        <w:rPr>
          <w:rFonts w:ascii="Times New Roman" w:eastAsia="Times New Roman" w:hAnsi="Times New Roman" w:cs="Times New Roman"/>
          <w:sz w:val="28"/>
          <w:szCs w:val="28"/>
        </w:rPr>
      </w:pPr>
      <w:r>
        <w:rPr>
          <w:rFonts w:ascii="Times New Roman" w:hAnsi="Times New Roman"/>
          <w:sz w:val="28"/>
          <w:szCs w:val="28"/>
        </w:rPr>
        <w:t>By Emily Goodwin</w:t>
      </w:r>
    </w:p>
    <w:p w14:paraId="03CDFC3E" w14:textId="77777777" w:rsidR="00753415" w:rsidRDefault="00753415">
      <w:pPr>
        <w:pStyle w:val="Attribution"/>
        <w:spacing w:line="360" w:lineRule="auto"/>
        <w:jc w:val="center"/>
        <w:rPr>
          <w:rFonts w:ascii="Times New Roman" w:eastAsia="Times New Roman" w:hAnsi="Times New Roman" w:cs="Times New Roman"/>
          <w:sz w:val="28"/>
          <w:szCs w:val="28"/>
        </w:rPr>
      </w:pPr>
    </w:p>
    <w:p w14:paraId="1052837C" w14:textId="77777777" w:rsidR="00753415" w:rsidRDefault="00000000">
      <w:pPr>
        <w:pStyle w:val="Body"/>
        <w:rPr>
          <w:rFonts w:ascii="Times New Roman" w:eastAsia="Times New Roman" w:hAnsi="Times New Roman" w:cs="Times New Roman"/>
          <w:sz w:val="28"/>
          <w:szCs w:val="28"/>
        </w:rPr>
      </w:pPr>
      <w:r>
        <w:rPr>
          <w:rFonts w:ascii="Times New Roman" w:hAnsi="Times New Roman"/>
          <w:sz w:val="28"/>
          <w:szCs w:val="28"/>
        </w:rPr>
        <w:t>CS Lewis tells us, “The Church exists for nothing else but to draw men into Christ, to make little Christs. If they are not doing that, all the cathedrals, clergy, missions, sermons, even the Bible itself, are simply a waste of time. God became man for no other purpose”</w:t>
      </w:r>
      <w:r>
        <w:rPr>
          <w:rFonts w:ascii="Times New Roman" w:eastAsia="Times New Roman" w:hAnsi="Times New Roman" w:cs="Times New Roman"/>
          <w:sz w:val="28"/>
          <w:szCs w:val="28"/>
          <w:vertAlign w:val="superscript"/>
        </w:rPr>
        <w:footnoteReference w:id="2"/>
      </w:r>
      <w:r>
        <w:rPr>
          <w:rFonts w:ascii="Times New Roman" w:hAnsi="Times New Roman"/>
          <w:sz w:val="28"/>
          <w:szCs w:val="28"/>
        </w:rPr>
        <w:t xml:space="preserve">. A church or parish is helping people grow when parish life is not disconnected from the rest of life. </w:t>
      </w:r>
    </w:p>
    <w:p w14:paraId="488ADEEC" w14:textId="77777777" w:rsidR="00753415" w:rsidRDefault="00000000">
      <w:pPr>
        <w:pStyle w:val="Body"/>
        <w:rPr>
          <w:rFonts w:ascii="Times New Roman" w:eastAsia="Times New Roman" w:hAnsi="Times New Roman" w:cs="Times New Roman"/>
          <w:sz w:val="28"/>
          <w:szCs w:val="28"/>
        </w:rPr>
      </w:pPr>
      <w:r>
        <w:rPr>
          <w:rFonts w:ascii="Times New Roman" w:hAnsi="Times New Roman"/>
          <w:sz w:val="28"/>
          <w:szCs w:val="28"/>
        </w:rPr>
        <w:t xml:space="preserve">When I first encountered CS Lewis many years ago as a little girl reading </w:t>
      </w:r>
      <w:r>
        <w:rPr>
          <w:rFonts w:ascii="Times New Roman" w:hAnsi="Times New Roman"/>
          <w:i/>
          <w:iCs/>
          <w:sz w:val="28"/>
          <w:szCs w:val="28"/>
        </w:rPr>
        <w:t xml:space="preserve">The Lion, the Witch, and the Wardrobe </w:t>
      </w:r>
      <w:r>
        <w:rPr>
          <w:rFonts w:ascii="Times New Roman" w:hAnsi="Times New Roman"/>
          <w:sz w:val="28"/>
          <w:szCs w:val="28"/>
        </w:rPr>
        <w:t>for the first time</w:t>
      </w:r>
      <w:r>
        <w:rPr>
          <w:rFonts w:ascii="Times New Roman" w:hAnsi="Times New Roman"/>
          <w:i/>
          <w:iCs/>
          <w:sz w:val="28"/>
          <w:szCs w:val="28"/>
        </w:rPr>
        <w:t>,</w:t>
      </w:r>
      <w:r>
        <w:rPr>
          <w:rFonts w:ascii="Times New Roman" w:hAnsi="Times New Roman"/>
          <w:sz w:val="28"/>
          <w:szCs w:val="28"/>
        </w:rPr>
        <w:t xml:space="preserve"> I had no idea then how much his writing would continue to impact me over my entire life. His writings, alongside those of Bishop N.T. Wright, were what brought me to the Anglican Church less than three years ago when I was in the most difficult spiritual season of my adult life. </w:t>
      </w:r>
    </w:p>
    <w:p w14:paraId="1296EA64" w14:textId="77777777" w:rsidR="00753415" w:rsidRDefault="00000000">
      <w:pPr>
        <w:pStyle w:val="Body"/>
        <w:rPr>
          <w:rFonts w:ascii="Times New Roman" w:eastAsia="Times New Roman" w:hAnsi="Times New Roman" w:cs="Times New Roman"/>
          <w:sz w:val="28"/>
          <w:szCs w:val="28"/>
        </w:rPr>
      </w:pPr>
      <w:r>
        <w:rPr>
          <w:rFonts w:ascii="Times New Roman" w:hAnsi="Times New Roman"/>
          <w:sz w:val="28"/>
          <w:szCs w:val="28"/>
        </w:rPr>
        <w:t xml:space="preserve">That season started when we left our dream home in rural Idaho and moved </w:t>
      </w:r>
      <w:proofErr w:type="gramStart"/>
      <w:r>
        <w:rPr>
          <w:rFonts w:ascii="Times New Roman" w:hAnsi="Times New Roman"/>
          <w:sz w:val="28"/>
          <w:szCs w:val="28"/>
        </w:rPr>
        <w:t>cross</w:t>
      </w:r>
      <w:proofErr w:type="gramEnd"/>
      <w:r>
        <w:rPr>
          <w:rFonts w:ascii="Times New Roman" w:hAnsi="Times New Roman"/>
          <w:sz w:val="28"/>
          <w:szCs w:val="28"/>
        </w:rPr>
        <w:t xml:space="preserve"> country in the winter of 2020 to be closer to my husband</w:t>
      </w:r>
      <w:r>
        <w:rPr>
          <w:rFonts w:ascii="Times New Roman" w:hAnsi="Times New Roman"/>
          <w:sz w:val="28"/>
          <w:szCs w:val="28"/>
          <w:rtl/>
        </w:rPr>
        <w:t>’</w:t>
      </w:r>
      <w:r>
        <w:rPr>
          <w:rFonts w:ascii="Times New Roman" w:hAnsi="Times New Roman"/>
          <w:sz w:val="28"/>
          <w:szCs w:val="28"/>
        </w:rPr>
        <w:t>s father and best friend, for my husband to start his own business, and for us to purchase a larger farm. We had our life</w:t>
      </w:r>
      <w:r>
        <w:rPr>
          <w:rFonts w:ascii="Times New Roman" w:hAnsi="Times New Roman"/>
          <w:sz w:val="28"/>
          <w:szCs w:val="28"/>
          <w:rtl/>
        </w:rPr>
        <w:t>’</w:t>
      </w:r>
      <w:r>
        <w:rPr>
          <w:rFonts w:ascii="Times New Roman" w:hAnsi="Times New Roman"/>
          <w:sz w:val="28"/>
          <w:szCs w:val="28"/>
        </w:rPr>
        <w:t xml:space="preserve">s savings and were confident that the Lord had good things in store for us. Nothing went as planned. Nothing. My father in law got cancer, the home we bought had major problems not disclosed, the government licensing took almost a year to complete, our savings were gone, I was diagnosed with a brain tumor, we were on the brink of having to declare bankruptcy, and our life felt like it fell apart more and more each day. We invested in the community in our church </w:t>
      </w:r>
      <w:r>
        <w:rPr>
          <w:rFonts w:ascii="Times New Roman" w:hAnsi="Times New Roman"/>
          <w:sz w:val="28"/>
          <w:szCs w:val="28"/>
        </w:rPr>
        <w:lastRenderedPageBreak/>
        <w:t xml:space="preserve">and asked for prayer. People prayed for </w:t>
      </w:r>
      <w:proofErr w:type="gramStart"/>
      <w:r>
        <w:rPr>
          <w:rFonts w:ascii="Times New Roman" w:hAnsi="Times New Roman"/>
          <w:sz w:val="28"/>
          <w:szCs w:val="28"/>
        </w:rPr>
        <w:t>us</w:t>
      </w:r>
      <w:proofErr w:type="gramEnd"/>
      <w:r>
        <w:rPr>
          <w:rFonts w:ascii="Times New Roman" w:hAnsi="Times New Roman"/>
          <w:sz w:val="28"/>
          <w:szCs w:val="28"/>
        </w:rPr>
        <w:t xml:space="preserve"> and we were told our breakthrough was coming. But it never came. We felt like people at church got tired of hearing about our struggles and sometimes felt they avoided us because they just </w:t>
      </w:r>
      <w:proofErr w:type="spellStart"/>
      <w:r>
        <w:rPr>
          <w:rFonts w:ascii="Times New Roman" w:hAnsi="Times New Roman"/>
          <w:sz w:val="28"/>
          <w:szCs w:val="28"/>
        </w:rPr>
        <w:t>didn</w:t>
      </w:r>
      <w:proofErr w:type="spellEnd"/>
      <w:r>
        <w:rPr>
          <w:rFonts w:ascii="Times New Roman" w:hAnsi="Times New Roman"/>
          <w:sz w:val="28"/>
          <w:szCs w:val="28"/>
          <w:rtl/>
        </w:rPr>
        <w:t>’</w:t>
      </w:r>
      <w:r>
        <w:rPr>
          <w:rFonts w:ascii="Times New Roman" w:hAnsi="Times New Roman"/>
          <w:sz w:val="28"/>
          <w:szCs w:val="28"/>
        </w:rPr>
        <w:t xml:space="preserve">t know what to say. As a </w:t>
      </w:r>
      <w:proofErr w:type="gramStart"/>
      <w:r>
        <w:rPr>
          <w:rFonts w:ascii="Times New Roman" w:hAnsi="Times New Roman"/>
          <w:sz w:val="28"/>
          <w:szCs w:val="28"/>
        </w:rPr>
        <w:t>classical</w:t>
      </w:r>
      <w:proofErr w:type="gramEnd"/>
      <w:r>
        <w:rPr>
          <w:rFonts w:ascii="Times New Roman" w:hAnsi="Times New Roman"/>
          <w:sz w:val="28"/>
          <w:szCs w:val="28"/>
        </w:rPr>
        <w:t xml:space="preserve"> educator, I </w:t>
      </w:r>
      <w:proofErr w:type="gramStart"/>
      <w:r>
        <w:rPr>
          <w:rFonts w:ascii="Times New Roman" w:hAnsi="Times New Roman"/>
          <w:sz w:val="28"/>
          <w:szCs w:val="28"/>
        </w:rPr>
        <w:t>had read</w:t>
      </w:r>
      <w:proofErr w:type="gramEnd"/>
      <w:r>
        <w:rPr>
          <w:rFonts w:ascii="Times New Roman" w:hAnsi="Times New Roman"/>
          <w:sz w:val="28"/>
          <w:szCs w:val="28"/>
        </w:rPr>
        <w:t>, taught, and loved so much of Wright and Lewis</w:t>
      </w:r>
      <w:r>
        <w:rPr>
          <w:rFonts w:ascii="Times New Roman" w:hAnsi="Times New Roman"/>
          <w:sz w:val="28"/>
          <w:szCs w:val="28"/>
          <w:rtl/>
        </w:rPr>
        <w:t>’</w:t>
      </w:r>
      <w:r>
        <w:rPr>
          <w:rFonts w:ascii="Times New Roman" w:hAnsi="Times New Roman"/>
          <w:sz w:val="28"/>
          <w:szCs w:val="28"/>
        </w:rPr>
        <w:t xml:space="preserve">s works. One day in absolute frustration, I googled: </w:t>
      </w:r>
      <w:r>
        <w:rPr>
          <w:rFonts w:ascii="Times New Roman" w:hAnsi="Times New Roman"/>
          <w:sz w:val="28"/>
          <w:szCs w:val="28"/>
          <w:rtl/>
          <w:lang w:val="ar-SA"/>
        </w:rPr>
        <w:t>“</w:t>
      </w:r>
      <w:r>
        <w:rPr>
          <w:rFonts w:ascii="Times New Roman" w:hAnsi="Times New Roman"/>
          <w:sz w:val="28"/>
          <w:szCs w:val="28"/>
        </w:rPr>
        <w:t xml:space="preserve">What denomination is N.T. Wright?” Followed by: </w:t>
      </w:r>
      <w:r>
        <w:rPr>
          <w:rFonts w:ascii="Times New Roman" w:hAnsi="Times New Roman"/>
          <w:sz w:val="28"/>
          <w:szCs w:val="28"/>
          <w:rtl/>
          <w:lang w:val="ar-SA"/>
        </w:rPr>
        <w:t>“</w:t>
      </w:r>
      <w:r>
        <w:rPr>
          <w:rFonts w:ascii="Times New Roman" w:hAnsi="Times New Roman"/>
          <w:sz w:val="28"/>
          <w:szCs w:val="28"/>
        </w:rPr>
        <w:t xml:space="preserve">What denomination was CS Lewis?” It was just a few weeks later that we attended our first ACNA service. My husband and I were desperately searching for a church and a faith that was living in a fellowship like Bishop Wright describes in his book </w:t>
      </w:r>
      <w:r>
        <w:rPr>
          <w:rFonts w:ascii="Times New Roman" w:hAnsi="Times New Roman"/>
          <w:i/>
          <w:iCs/>
          <w:sz w:val="28"/>
          <w:szCs w:val="28"/>
        </w:rPr>
        <w:t>Simply Christian</w:t>
      </w:r>
      <w:r>
        <w:rPr>
          <w:rFonts w:ascii="Times New Roman" w:hAnsi="Times New Roman"/>
          <w:sz w:val="28"/>
          <w:szCs w:val="28"/>
        </w:rPr>
        <w:t>: “the church exists for a third purpose… to encourage one another, to build one another up in faith, to pray with and for one another, to learn from one another and teach one another, and to set one another examples to follow, challenges to take up, and urgent tasks to perform.”</w:t>
      </w:r>
      <w:r>
        <w:rPr>
          <w:rFonts w:ascii="Times New Roman" w:eastAsia="Times New Roman" w:hAnsi="Times New Roman" w:cs="Times New Roman"/>
          <w:sz w:val="28"/>
          <w:szCs w:val="28"/>
          <w:vertAlign w:val="superscript"/>
        </w:rPr>
        <w:footnoteReference w:id="3"/>
      </w:r>
      <w:r>
        <w:rPr>
          <w:rFonts w:ascii="Times New Roman" w:hAnsi="Times New Roman"/>
          <w:sz w:val="28"/>
          <w:szCs w:val="28"/>
        </w:rPr>
        <w:t xml:space="preserve"> I didn’t come to a relationship with the Lord until I was in my late teens and had attended mostly modern American high-production churches. I don’t want to degrade these churches, as I found faith and lifelong spiritual mentors in these churches. However, in our season of difficulty, we found these churches to be little more than a weekly routine. This journey is what taught us that a parish is helping people grow when parish life is not disconnected from the rest of life. It is because of the two Anglican parishes that we have been a part of for the past almost three years that a season that originally felt like it was going to break our faith became a season that deeply grew our faith. </w:t>
      </w:r>
    </w:p>
    <w:p w14:paraId="42AAABF6" w14:textId="77777777" w:rsidR="00753415" w:rsidRDefault="00000000">
      <w:pPr>
        <w:pStyle w:val="Body"/>
        <w:rPr>
          <w:rFonts w:ascii="Times New Roman" w:eastAsia="Times New Roman" w:hAnsi="Times New Roman" w:cs="Times New Roman"/>
          <w:sz w:val="28"/>
          <w:szCs w:val="28"/>
        </w:rPr>
      </w:pPr>
      <w:r>
        <w:rPr>
          <w:rFonts w:ascii="Times New Roman" w:hAnsi="Times New Roman"/>
          <w:sz w:val="28"/>
          <w:szCs w:val="28"/>
        </w:rPr>
        <w:t xml:space="preserve">The greatest thing a parish can do to facilitate growth is to disciple people through the hard seasons of their lives. We experienced this through our experiences in worship, relationships, and service. When we attended a service rooted in ancient practices with liturgy, music, and prayers that had been prayed, </w:t>
      </w:r>
      <w:r>
        <w:rPr>
          <w:rFonts w:ascii="Times New Roman" w:hAnsi="Times New Roman"/>
          <w:sz w:val="28"/>
          <w:szCs w:val="28"/>
        </w:rPr>
        <w:lastRenderedPageBreak/>
        <w:t xml:space="preserve">sang, and recited for over half a millennium, it soothed our weary souls. We didn’t have to have words or </w:t>
      </w:r>
      <w:proofErr w:type="gramStart"/>
      <w:r>
        <w:rPr>
          <w:rFonts w:ascii="Times New Roman" w:hAnsi="Times New Roman"/>
          <w:sz w:val="28"/>
          <w:szCs w:val="28"/>
        </w:rPr>
        <w:t>answers, but</w:t>
      </w:r>
      <w:proofErr w:type="gramEnd"/>
      <w:r>
        <w:rPr>
          <w:rFonts w:ascii="Times New Roman" w:hAnsi="Times New Roman"/>
          <w:sz w:val="28"/>
          <w:szCs w:val="28"/>
        </w:rPr>
        <w:t xml:space="preserve"> could lean on the words prayed by saints who had endured far worse than we were currently experiencing. </w:t>
      </w:r>
      <w:proofErr w:type="gramStart"/>
      <w:r>
        <w:rPr>
          <w:rFonts w:ascii="Times New Roman" w:hAnsi="Times New Roman"/>
          <w:sz w:val="28"/>
          <w:szCs w:val="28"/>
        </w:rPr>
        <w:t>The liturgy</w:t>
      </w:r>
      <w:proofErr w:type="gramEnd"/>
      <w:r>
        <w:rPr>
          <w:rFonts w:ascii="Times New Roman" w:hAnsi="Times New Roman"/>
          <w:sz w:val="28"/>
          <w:szCs w:val="28"/>
        </w:rPr>
        <w:t xml:space="preserve"> grew our faith. The rectors prioritized presence over trying to explain or fix our struggles. They reminded us that God was present in all circumstances, allowed us to just attend and be encouraged, and were personally present in our lives.  They didn’t attempt to explain or fix our situation so we could get out of the struggle </w:t>
      </w:r>
      <w:proofErr w:type="gramStart"/>
      <w:r>
        <w:rPr>
          <w:rFonts w:ascii="Times New Roman" w:hAnsi="Times New Roman"/>
          <w:sz w:val="28"/>
          <w:szCs w:val="28"/>
        </w:rPr>
        <w:t>sooner, but</w:t>
      </w:r>
      <w:proofErr w:type="gramEnd"/>
      <w:r>
        <w:rPr>
          <w:rFonts w:ascii="Times New Roman" w:hAnsi="Times New Roman"/>
          <w:sz w:val="28"/>
          <w:szCs w:val="28"/>
        </w:rPr>
        <w:t xml:space="preserve"> gave us space to rest and heal in the middle of it. That priority of presence strengthened our faith. While we were being served, we were also given opportunities to serve others. I think those small moments of giving what little we had to give increased our faith more than it did those we served. When parishioners are given worship, relationship, and service opportunities that are based on the full gospel, faith grows even when circumstances do not change. </w:t>
      </w:r>
    </w:p>
    <w:p w14:paraId="2893C799" w14:textId="77777777" w:rsidR="00753415" w:rsidRDefault="00000000">
      <w:pPr>
        <w:pStyle w:val="Body"/>
        <w:rPr>
          <w:rFonts w:ascii="Times New Roman" w:eastAsia="Times New Roman" w:hAnsi="Times New Roman" w:cs="Times New Roman"/>
          <w:sz w:val="28"/>
          <w:szCs w:val="28"/>
        </w:rPr>
      </w:pPr>
      <w:r>
        <w:rPr>
          <w:rFonts w:ascii="Times New Roman" w:hAnsi="Times New Roman"/>
          <w:sz w:val="28"/>
          <w:szCs w:val="28"/>
        </w:rPr>
        <w:t>When the gospel is minimized, the focus is on numbers, and quick prayer conversions are emphasized, a parish may see growth in numbers, but true spiritual formation will be lacking. We minimize the gospel when we think our work is done when someone converts to Christianity. Psalm 21:1-2 tells us, “The earth is the Lord’s and all that is in it, the world and those who live in it; for he has founded it on the seas, and established it on the rivers.”</w:t>
      </w:r>
      <w:r>
        <w:rPr>
          <w:rFonts w:ascii="Times New Roman" w:eastAsia="Times New Roman" w:hAnsi="Times New Roman" w:cs="Times New Roman"/>
          <w:sz w:val="28"/>
          <w:szCs w:val="28"/>
          <w:vertAlign w:val="superscript"/>
        </w:rPr>
        <w:footnoteReference w:id="4"/>
      </w:r>
      <w:r>
        <w:rPr>
          <w:rFonts w:ascii="Times New Roman" w:hAnsi="Times New Roman"/>
          <w:sz w:val="28"/>
          <w:szCs w:val="28"/>
        </w:rPr>
        <w:t xml:space="preserve"> In Colossians 1, Paul discusses the supremacy of Christ by saying, “He himself is before all things, and in him all things hold together. He is the head of the church; he is the beginning, the firstborn from the dead, so that he might come to have first place in everything.”</w:t>
      </w:r>
      <w:r>
        <w:rPr>
          <w:rFonts w:ascii="Times New Roman" w:eastAsia="Times New Roman" w:hAnsi="Times New Roman" w:cs="Times New Roman"/>
          <w:sz w:val="28"/>
          <w:szCs w:val="28"/>
          <w:vertAlign w:val="superscript"/>
        </w:rPr>
        <w:footnoteReference w:id="5"/>
      </w:r>
      <w:r>
        <w:rPr>
          <w:rFonts w:ascii="Times New Roman" w:hAnsi="Times New Roman"/>
          <w:sz w:val="28"/>
          <w:szCs w:val="28"/>
        </w:rPr>
        <w:t xml:space="preserve"> Jesus is the great reconciler of all things. Not just our salvation, but all things. A parish should equip its parishioners not only to know how to allow </w:t>
      </w:r>
      <w:r>
        <w:rPr>
          <w:rFonts w:ascii="Times New Roman" w:hAnsi="Times New Roman"/>
          <w:sz w:val="28"/>
          <w:szCs w:val="28"/>
        </w:rPr>
        <w:lastRenderedPageBreak/>
        <w:t>Jesus to permeate every area of their lives, but to give them opportunities to do so. If it is the mission of Jesus to reconcile all things, shouldn’t it be ours as well?</w:t>
      </w:r>
    </w:p>
    <w:p w14:paraId="485CFA25" w14:textId="77777777" w:rsidR="00753415" w:rsidRDefault="00000000">
      <w:pPr>
        <w:pStyle w:val="Body"/>
        <w:rPr>
          <w:rFonts w:ascii="Times New Roman" w:eastAsia="Times New Roman" w:hAnsi="Times New Roman" w:cs="Times New Roman"/>
          <w:sz w:val="28"/>
          <w:szCs w:val="28"/>
        </w:rPr>
      </w:pPr>
      <w:r>
        <w:rPr>
          <w:rFonts w:ascii="Times New Roman" w:hAnsi="Times New Roman"/>
          <w:sz w:val="28"/>
          <w:szCs w:val="28"/>
        </w:rPr>
        <w:t xml:space="preserve">In cultures in which the New Testament was written, the Ancient Greek and Roman cultures infiltrated every aspect of life. To be a Roman meant that citizens embraced Roman thoughts and ideals personally, politically, and religiously. It formed their very identity. Children were not just educated in this; they were fully encultured in it. Writers from Cicero to Plutarch to Epictetus discuss this in depth. It is within this backdrop that the Greek word </w:t>
      </w:r>
      <w:r>
        <w:rPr>
          <w:rFonts w:ascii="Times New Roman" w:hAnsi="Times New Roman"/>
          <w:i/>
          <w:iCs/>
          <w:sz w:val="28"/>
          <w:szCs w:val="28"/>
        </w:rPr>
        <w:t>paideia</w:t>
      </w:r>
      <w:r>
        <w:rPr>
          <w:rFonts w:ascii="Times New Roman" w:hAnsi="Times New Roman"/>
          <w:sz w:val="28"/>
          <w:szCs w:val="28"/>
        </w:rPr>
        <w:t xml:space="preserve"> appears six times in three different passages in the New Testament. This word is key to understanding how one can know if a parish is helping people grow. According to Thayer’s Greek Lexicon, this word has two different but related definitions:</w:t>
      </w:r>
    </w:p>
    <w:p w14:paraId="31F534CF" w14:textId="77777777" w:rsidR="00753415" w:rsidRDefault="00000000">
      <w:pPr>
        <w:pStyle w:val="Body"/>
        <w:numPr>
          <w:ilvl w:val="0"/>
          <w:numId w:val="2"/>
        </w:numPr>
        <w:rPr>
          <w:rFonts w:ascii="Times New Roman" w:hAnsi="Times New Roman"/>
          <w:sz w:val="28"/>
          <w:szCs w:val="28"/>
        </w:rPr>
      </w:pPr>
      <w:r>
        <w:rPr>
          <w:rFonts w:ascii="Times New Roman" w:hAnsi="Times New Roman"/>
          <w:sz w:val="28"/>
          <w:szCs w:val="28"/>
        </w:rPr>
        <w:t xml:space="preserve">“The whole training and education of children (which relates to the cultivation of mind and morals, and employs for this purpose now commands and admonitions, now reproof and punishment). </w:t>
      </w:r>
    </w:p>
    <w:p w14:paraId="26F7BB19" w14:textId="77777777" w:rsidR="00753415" w:rsidRDefault="00000000">
      <w:pPr>
        <w:pStyle w:val="Body"/>
        <w:numPr>
          <w:ilvl w:val="0"/>
          <w:numId w:val="2"/>
        </w:numPr>
        <w:rPr>
          <w:rFonts w:ascii="Times New Roman" w:hAnsi="Times New Roman"/>
          <w:sz w:val="28"/>
          <w:szCs w:val="28"/>
        </w:rPr>
      </w:pPr>
      <w:r>
        <w:rPr>
          <w:rFonts w:ascii="Times New Roman" w:hAnsi="Times New Roman"/>
          <w:sz w:val="28"/>
          <w:szCs w:val="28"/>
        </w:rPr>
        <w:t>Whatever in adults also cultivates the soul, especially by correcting mistakes and curbing the passions; hence, instruction which aims at the increase of virtue.”</w:t>
      </w:r>
      <w:r>
        <w:rPr>
          <w:rFonts w:ascii="Times New Roman" w:eastAsia="Times New Roman" w:hAnsi="Times New Roman" w:cs="Times New Roman"/>
          <w:sz w:val="28"/>
          <w:szCs w:val="28"/>
          <w:vertAlign w:val="superscript"/>
        </w:rPr>
        <w:footnoteReference w:id="6"/>
      </w:r>
    </w:p>
    <w:p w14:paraId="08D17604" w14:textId="77777777" w:rsidR="00753415" w:rsidRDefault="00000000">
      <w:pPr>
        <w:pStyle w:val="Body"/>
        <w:rPr>
          <w:rFonts w:ascii="Times New Roman" w:eastAsia="Times New Roman" w:hAnsi="Times New Roman" w:cs="Times New Roman"/>
          <w:sz w:val="28"/>
          <w:szCs w:val="28"/>
        </w:rPr>
      </w:pPr>
      <w:r>
        <w:rPr>
          <w:rFonts w:ascii="Times New Roman" w:hAnsi="Times New Roman"/>
          <w:sz w:val="28"/>
          <w:szCs w:val="28"/>
        </w:rPr>
        <w:t xml:space="preserve">The word </w:t>
      </w:r>
      <w:r>
        <w:rPr>
          <w:rStyle w:val="None"/>
          <w:rFonts w:ascii="Times New Roman" w:hAnsi="Times New Roman"/>
          <w:i/>
          <w:iCs/>
          <w:sz w:val="28"/>
          <w:szCs w:val="28"/>
        </w:rPr>
        <w:t xml:space="preserve">paideia </w:t>
      </w:r>
      <w:r>
        <w:rPr>
          <w:rFonts w:ascii="Times New Roman" w:hAnsi="Times New Roman"/>
          <w:sz w:val="28"/>
          <w:szCs w:val="28"/>
        </w:rPr>
        <w:t xml:space="preserve">appears in three key scriptures. It is used to instruct parents how to raise their children (Ephesians 6:4), to explain how scripture is to be used (2 Timothy 3:16), and to encourage Christians when they experience the Lord’s discipline (Hebrews 12:5-11). If we are to look at the word </w:t>
      </w:r>
      <w:r>
        <w:rPr>
          <w:rStyle w:val="None"/>
          <w:rFonts w:ascii="Times New Roman" w:hAnsi="Times New Roman"/>
          <w:i/>
          <w:iCs/>
          <w:sz w:val="28"/>
          <w:szCs w:val="28"/>
        </w:rPr>
        <w:t xml:space="preserve">paideia </w:t>
      </w:r>
      <w:r>
        <w:rPr>
          <w:rFonts w:ascii="Times New Roman" w:hAnsi="Times New Roman"/>
          <w:sz w:val="28"/>
          <w:szCs w:val="28"/>
        </w:rPr>
        <w:t xml:space="preserve">parallel to an understanding of the culture in which the New Testament was written, it should awaken in us an understanding that being a Christian is much more than attending church services, small groups, volunteering in the church nursery, praying, and reading the Bible. It is a full enculturation of Christ into every single corner of our </w:t>
      </w:r>
      <w:r>
        <w:rPr>
          <w:rFonts w:ascii="Times New Roman" w:hAnsi="Times New Roman"/>
          <w:sz w:val="28"/>
          <w:szCs w:val="28"/>
        </w:rPr>
        <w:lastRenderedPageBreak/>
        <w:t xml:space="preserve">lives. As the Romans believed that being Roman was a way of life, the New Testament tells us that in the same way, being a Christian is also a way of life and should permeate our lives in the same way. It should direct the way we raise and educate our children. It should transform the way we read and apply scripture to our everyday life. It should also </w:t>
      </w:r>
      <w:proofErr w:type="gramStart"/>
      <w:r>
        <w:rPr>
          <w:rFonts w:ascii="Times New Roman" w:hAnsi="Times New Roman"/>
          <w:sz w:val="28"/>
          <w:szCs w:val="28"/>
        </w:rPr>
        <w:t>saturate</w:t>
      </w:r>
      <w:proofErr w:type="gramEnd"/>
      <w:r>
        <w:rPr>
          <w:rFonts w:ascii="Times New Roman" w:hAnsi="Times New Roman"/>
          <w:sz w:val="28"/>
          <w:szCs w:val="28"/>
        </w:rPr>
        <w:t xml:space="preserve"> our attitudes and emotions towards the way the Lord disciplines us. Within Classical Christian education circles, there is a phrase we use: “All of Christ for all of life.” A parish can know they are helping their community grow when they are encouraging, teaching, and leading </w:t>
      </w:r>
      <w:r>
        <w:rPr>
          <w:rStyle w:val="None"/>
          <w:rFonts w:ascii="Times New Roman" w:hAnsi="Times New Roman"/>
          <w:i/>
          <w:iCs/>
          <w:sz w:val="28"/>
          <w:szCs w:val="28"/>
        </w:rPr>
        <w:t>paideia</w:t>
      </w:r>
      <w:r>
        <w:rPr>
          <w:rFonts w:ascii="Times New Roman" w:hAnsi="Times New Roman"/>
          <w:sz w:val="28"/>
          <w:szCs w:val="28"/>
        </w:rPr>
        <w:t xml:space="preserve">, the full enculturation of Christ, into all of the lives of their parishioners. Practically, this can be applied through worship, relationships, and service. </w:t>
      </w:r>
    </w:p>
    <w:p w14:paraId="66A93950" w14:textId="77777777" w:rsidR="00753415" w:rsidRDefault="00000000">
      <w:pPr>
        <w:pStyle w:val="Body"/>
        <w:rPr>
          <w:rFonts w:ascii="Times New Roman" w:eastAsia="Times New Roman" w:hAnsi="Times New Roman" w:cs="Times New Roman"/>
          <w:sz w:val="28"/>
          <w:szCs w:val="28"/>
        </w:rPr>
      </w:pPr>
      <w:r>
        <w:rPr>
          <w:rFonts w:ascii="Times New Roman" w:hAnsi="Times New Roman"/>
          <w:sz w:val="28"/>
          <w:szCs w:val="28"/>
        </w:rPr>
        <w:t xml:space="preserve">It is imperative that worship is not a disconnected experience for parishioners for them to grow. They should not show up for service each week and then go about their lives, but instead, be given the tools to continue worship in every area of their life once they leave the church building. A growing parish will equip parishioners to worship God each day with their families. They will equip them to utilize the Bible and the Book of Common Prayer to create and carry out home liturgies. The fruit of this </w:t>
      </w:r>
      <w:proofErr w:type="gramStart"/>
      <w:r>
        <w:rPr>
          <w:rFonts w:ascii="Times New Roman" w:hAnsi="Times New Roman"/>
          <w:sz w:val="28"/>
          <w:szCs w:val="28"/>
        </w:rPr>
        <w:t>equipping</w:t>
      </w:r>
      <w:proofErr w:type="gramEnd"/>
      <w:r>
        <w:rPr>
          <w:rFonts w:ascii="Times New Roman" w:hAnsi="Times New Roman"/>
          <w:sz w:val="28"/>
          <w:szCs w:val="28"/>
        </w:rPr>
        <w:t xml:space="preserve"> will be obvious. They will encourage parishioners to use their gifts outside the church as an act of worship. Thomas Howard says in his book </w:t>
      </w:r>
      <w:r>
        <w:rPr>
          <w:rStyle w:val="None"/>
          <w:rFonts w:ascii="Times New Roman" w:hAnsi="Times New Roman"/>
          <w:i/>
          <w:iCs/>
          <w:sz w:val="28"/>
          <w:szCs w:val="28"/>
        </w:rPr>
        <w:t>Evangelical is Not Enough</w:t>
      </w:r>
      <w:r>
        <w:rPr>
          <w:rFonts w:ascii="Times New Roman" w:hAnsi="Times New Roman"/>
          <w:sz w:val="28"/>
          <w:szCs w:val="28"/>
        </w:rPr>
        <w:t>, “If piety suggests to a musician that to play his violin or his trumpet in a church service is somehow more Christian than to play it in Carnegie Hall, then it is heresy. If it makes him timorous about being a creature of flesh and blood and pinches him into hesitancy about everything, then it has done him a disservice…it has driven a wedge between his deepest human yearnings and the one who made them.”</w:t>
      </w:r>
      <w:r>
        <w:rPr>
          <w:rStyle w:val="None"/>
          <w:rFonts w:ascii="Times New Roman" w:eastAsia="Times New Roman" w:hAnsi="Times New Roman" w:cs="Times New Roman"/>
          <w:sz w:val="28"/>
          <w:szCs w:val="28"/>
          <w:vertAlign w:val="superscript"/>
        </w:rPr>
        <w:footnoteReference w:id="7"/>
      </w:r>
      <w:r>
        <w:rPr>
          <w:rFonts w:ascii="Times New Roman" w:hAnsi="Times New Roman"/>
          <w:sz w:val="28"/>
          <w:szCs w:val="28"/>
        </w:rPr>
        <w:t xml:space="preserve"> To encourage </w:t>
      </w:r>
      <w:r>
        <w:rPr>
          <w:rStyle w:val="None"/>
          <w:rFonts w:ascii="Times New Roman" w:hAnsi="Times New Roman"/>
          <w:i/>
          <w:iCs/>
          <w:sz w:val="28"/>
          <w:szCs w:val="28"/>
        </w:rPr>
        <w:t>paideia</w:t>
      </w:r>
      <w:r>
        <w:rPr>
          <w:rFonts w:ascii="Times New Roman" w:hAnsi="Times New Roman"/>
          <w:sz w:val="28"/>
          <w:szCs w:val="28"/>
        </w:rPr>
        <w:t xml:space="preserve"> </w:t>
      </w:r>
      <w:r>
        <w:rPr>
          <w:rFonts w:ascii="Times New Roman" w:hAnsi="Times New Roman"/>
          <w:sz w:val="28"/>
          <w:szCs w:val="28"/>
        </w:rPr>
        <w:lastRenderedPageBreak/>
        <w:t xml:space="preserve">in the parishioners’ worship means that worship infiltrates every day and every act of their lives, not just those within the walls of the church. </w:t>
      </w:r>
    </w:p>
    <w:p w14:paraId="0508A54E" w14:textId="77777777" w:rsidR="00753415" w:rsidRDefault="00000000">
      <w:pPr>
        <w:pStyle w:val="Body"/>
        <w:rPr>
          <w:rFonts w:ascii="Times New Roman" w:eastAsia="Times New Roman" w:hAnsi="Times New Roman" w:cs="Times New Roman"/>
          <w:sz w:val="28"/>
          <w:szCs w:val="28"/>
        </w:rPr>
      </w:pPr>
      <w:r>
        <w:rPr>
          <w:rFonts w:ascii="Times New Roman" w:hAnsi="Times New Roman"/>
          <w:sz w:val="28"/>
          <w:szCs w:val="28"/>
        </w:rPr>
        <w:t xml:space="preserve">Parishes will also see growth when authentic relationships exist outside the confines of Sunday mornings and occasional small groups. It is painfully common for parishioners to joyfully greet one another with surface-level conversations on Sunday mornings and occasionally share something moderately challenging in a smaller </w:t>
      </w:r>
      <w:proofErr w:type="gramStart"/>
      <w:r>
        <w:rPr>
          <w:rFonts w:ascii="Times New Roman" w:hAnsi="Times New Roman"/>
          <w:sz w:val="28"/>
          <w:szCs w:val="28"/>
        </w:rPr>
        <w:t>setting, but</w:t>
      </w:r>
      <w:proofErr w:type="gramEnd"/>
      <w:r>
        <w:rPr>
          <w:rFonts w:ascii="Times New Roman" w:hAnsi="Times New Roman"/>
          <w:sz w:val="28"/>
          <w:szCs w:val="28"/>
        </w:rPr>
        <w:t xml:space="preserve"> then walk through their most difficult spaces alone. The Lord’s </w:t>
      </w:r>
      <w:r>
        <w:rPr>
          <w:rStyle w:val="None"/>
          <w:rFonts w:ascii="Times New Roman" w:hAnsi="Times New Roman"/>
          <w:i/>
          <w:iCs/>
          <w:sz w:val="28"/>
          <w:szCs w:val="28"/>
        </w:rPr>
        <w:t>paideia</w:t>
      </w:r>
      <w:r>
        <w:rPr>
          <w:rFonts w:ascii="Times New Roman" w:hAnsi="Times New Roman"/>
          <w:sz w:val="28"/>
          <w:szCs w:val="28"/>
        </w:rPr>
        <w:t xml:space="preserve"> is seen when Christian relationships look different than others because Christ has truly been invited in. A growing congregation looks different relationally because they have allowed Christ access to their relationships. Clergy are walking with their parishioners through the most difficult seasons and training their laity to do the same. They truly know their flock and are not only serving them but also encouraging them through seasons of the Lord’s discipline. They are not afraid of hard conversations. Christian culture is being formed among families and generations. Parishioners are educating their children into the Lord’s </w:t>
      </w:r>
      <w:r>
        <w:rPr>
          <w:rStyle w:val="None"/>
          <w:rFonts w:ascii="Times New Roman" w:hAnsi="Times New Roman"/>
          <w:i/>
          <w:iCs/>
          <w:sz w:val="28"/>
          <w:szCs w:val="28"/>
        </w:rPr>
        <w:t xml:space="preserve">paideia </w:t>
      </w:r>
      <w:r>
        <w:rPr>
          <w:rFonts w:ascii="Times New Roman" w:hAnsi="Times New Roman"/>
          <w:sz w:val="28"/>
          <w:szCs w:val="28"/>
        </w:rPr>
        <w:t xml:space="preserve">together, older generations are pouring into younger generations, and members are walking alongside one another through grief and hardship, regardless of their level of spiritual maturity. A parish is helping people grow when their core relationships that are training them in the Lord are located within the circles of their home parish. </w:t>
      </w:r>
    </w:p>
    <w:p w14:paraId="37BA62C0" w14:textId="77777777" w:rsidR="00753415" w:rsidRDefault="00000000">
      <w:pPr>
        <w:pStyle w:val="Body"/>
        <w:rPr>
          <w:rFonts w:ascii="Times New Roman" w:eastAsia="Times New Roman" w:hAnsi="Times New Roman" w:cs="Times New Roman"/>
          <w:sz w:val="28"/>
          <w:szCs w:val="28"/>
        </w:rPr>
      </w:pPr>
      <w:r>
        <w:rPr>
          <w:rFonts w:ascii="Times New Roman" w:hAnsi="Times New Roman"/>
          <w:sz w:val="28"/>
          <w:szCs w:val="28"/>
        </w:rPr>
        <w:t xml:space="preserve">When authentic Christian relationships exist within a parish, it empowers every parishioner, regardless of their spiritual maturity or financial status, to have a great impact on the community. When people feel known and accepted by God and their parish community, they will want to serve them, and a growing parish will give them the tools and opportunities to do so alongside their brothers and sisters in Christ. Not only will they want to serve in their community because the Lord has permeated their spirit with a desire to share his love and grace with those </w:t>
      </w:r>
      <w:r>
        <w:rPr>
          <w:rFonts w:ascii="Times New Roman" w:hAnsi="Times New Roman"/>
          <w:sz w:val="28"/>
          <w:szCs w:val="28"/>
        </w:rPr>
        <w:lastRenderedPageBreak/>
        <w:t xml:space="preserve">outside the parish walls, but they will want to do so because they know that it is an act of worship to share the gifts God gave them with others. They truly enjoy serving alongside those they have relationships </w:t>
      </w:r>
      <w:proofErr w:type="gramStart"/>
      <w:r>
        <w:rPr>
          <w:rFonts w:ascii="Times New Roman" w:hAnsi="Times New Roman"/>
          <w:sz w:val="28"/>
          <w:szCs w:val="28"/>
        </w:rPr>
        <w:t>with in</w:t>
      </w:r>
      <w:proofErr w:type="gramEnd"/>
      <w:r>
        <w:rPr>
          <w:rFonts w:ascii="Times New Roman" w:hAnsi="Times New Roman"/>
          <w:sz w:val="28"/>
          <w:szCs w:val="28"/>
        </w:rPr>
        <w:t xml:space="preserve"> the parish. The parish should provide opportunities to serve in local pregnancy resource centers, foster care ministries, homeless shelters, and food pantries. However, parishioners in a growing parish recognize that worship occurs in the daily use of their skills for the benefit of others: musicians play music, attorneys offer pro bono services, those who love to cook prepare meals for the sick, and the list is never-ending. When Christ’s </w:t>
      </w:r>
      <w:r>
        <w:rPr>
          <w:rStyle w:val="None"/>
          <w:rFonts w:ascii="Times New Roman" w:hAnsi="Times New Roman"/>
          <w:i/>
          <w:iCs/>
          <w:sz w:val="28"/>
          <w:szCs w:val="28"/>
        </w:rPr>
        <w:t xml:space="preserve">paideia </w:t>
      </w:r>
      <w:r>
        <w:rPr>
          <w:rFonts w:ascii="Times New Roman" w:hAnsi="Times New Roman"/>
          <w:sz w:val="28"/>
          <w:szCs w:val="28"/>
        </w:rPr>
        <w:t xml:space="preserve">exists in the parish as a whole, it begins to impact the </w:t>
      </w:r>
      <w:r>
        <w:rPr>
          <w:rStyle w:val="None"/>
          <w:rFonts w:ascii="Times New Roman" w:hAnsi="Times New Roman"/>
          <w:i/>
          <w:iCs/>
          <w:sz w:val="28"/>
          <w:szCs w:val="28"/>
        </w:rPr>
        <w:t>paideia</w:t>
      </w:r>
      <w:r>
        <w:rPr>
          <w:rFonts w:ascii="Times New Roman" w:hAnsi="Times New Roman"/>
          <w:sz w:val="28"/>
          <w:szCs w:val="28"/>
        </w:rPr>
        <w:t xml:space="preserve"> of the world around them in the name of Christ as well. </w:t>
      </w:r>
    </w:p>
    <w:p w14:paraId="046B292F" w14:textId="77777777" w:rsidR="00753415" w:rsidRDefault="00000000">
      <w:pPr>
        <w:pStyle w:val="Body"/>
      </w:pPr>
      <w:r>
        <w:rPr>
          <w:rFonts w:ascii="Times New Roman" w:hAnsi="Times New Roman"/>
          <w:sz w:val="28"/>
          <w:szCs w:val="28"/>
        </w:rPr>
        <w:t xml:space="preserve">We can’t become “Little Christs” if we don’t allow the </w:t>
      </w:r>
      <w:r>
        <w:rPr>
          <w:rStyle w:val="None"/>
          <w:rFonts w:ascii="Times New Roman" w:hAnsi="Times New Roman"/>
          <w:i/>
          <w:iCs/>
          <w:sz w:val="28"/>
          <w:szCs w:val="28"/>
        </w:rPr>
        <w:t xml:space="preserve">paideia </w:t>
      </w:r>
      <w:r>
        <w:rPr>
          <w:rFonts w:ascii="Times New Roman" w:hAnsi="Times New Roman"/>
          <w:sz w:val="28"/>
          <w:szCs w:val="28"/>
        </w:rPr>
        <w:t xml:space="preserve">of the Lord to permeate every facet of our lives. This was the missing link that our family struggled with when we entered such a difficult season. When life becomes hard to bear, it is living in the culture of the Lord, in his </w:t>
      </w:r>
      <w:proofErr w:type="gramStart"/>
      <w:r>
        <w:rPr>
          <w:rStyle w:val="None"/>
          <w:rFonts w:ascii="Times New Roman" w:hAnsi="Times New Roman"/>
          <w:i/>
          <w:iCs/>
          <w:sz w:val="28"/>
          <w:szCs w:val="28"/>
        </w:rPr>
        <w:t>paideia</w:t>
      </w:r>
      <w:proofErr w:type="gramEnd"/>
      <w:r>
        <w:rPr>
          <w:rFonts w:ascii="Times New Roman" w:hAnsi="Times New Roman"/>
          <w:sz w:val="28"/>
          <w:szCs w:val="28"/>
        </w:rPr>
        <w:t>,</w:t>
      </w:r>
      <w:r>
        <w:rPr>
          <w:rStyle w:val="None"/>
          <w:rFonts w:ascii="Times New Roman" w:hAnsi="Times New Roman"/>
          <w:i/>
          <w:iCs/>
          <w:sz w:val="28"/>
          <w:szCs w:val="28"/>
        </w:rPr>
        <w:t xml:space="preserve"> </w:t>
      </w:r>
      <w:r>
        <w:rPr>
          <w:rFonts w:ascii="Times New Roman" w:hAnsi="Times New Roman"/>
          <w:sz w:val="28"/>
          <w:szCs w:val="28"/>
        </w:rPr>
        <w:t xml:space="preserve">that brings us through and deepens and strengthens our faith. We ended up becoming members of the first ACNA church that we visited about a year after we first attended. Our youngest son was baptized there. Our life circumstances didn’t change at all. Life was still very hard. However, we were surrounded by a culture of the Lord that didn’t exist in the other modern churches we had attended in the past. This </w:t>
      </w:r>
      <w:r>
        <w:rPr>
          <w:rStyle w:val="None"/>
          <w:rFonts w:ascii="Times New Roman" w:hAnsi="Times New Roman"/>
          <w:i/>
          <w:iCs/>
          <w:sz w:val="28"/>
          <w:szCs w:val="28"/>
        </w:rPr>
        <w:t>paideia</w:t>
      </w:r>
      <w:r>
        <w:rPr>
          <w:rFonts w:ascii="Times New Roman" w:hAnsi="Times New Roman"/>
          <w:sz w:val="28"/>
          <w:szCs w:val="28"/>
        </w:rPr>
        <w:t xml:space="preserve"> breathed life into our season of struggle. At the end of 2024, my husband took another job and we moved again. This new season was wrought with great change and </w:t>
      </w:r>
      <w:proofErr w:type="gramStart"/>
      <w:r>
        <w:rPr>
          <w:rFonts w:ascii="Times New Roman" w:hAnsi="Times New Roman"/>
          <w:sz w:val="28"/>
          <w:szCs w:val="28"/>
        </w:rPr>
        <w:t>inconsistency, but</w:t>
      </w:r>
      <w:proofErr w:type="gramEnd"/>
      <w:r>
        <w:rPr>
          <w:rFonts w:ascii="Times New Roman" w:hAnsi="Times New Roman"/>
          <w:sz w:val="28"/>
          <w:szCs w:val="28"/>
        </w:rPr>
        <w:t xml:space="preserve"> brought financial stability. Our first weekend in our new town, we attended another ACNA church recommended by our rector. This new parish was much smaller and younger, the local culture was completely different, but the </w:t>
      </w:r>
      <w:proofErr w:type="gramStart"/>
      <w:r>
        <w:rPr>
          <w:rStyle w:val="None"/>
          <w:rFonts w:ascii="Times New Roman" w:hAnsi="Times New Roman"/>
          <w:i/>
          <w:iCs/>
          <w:sz w:val="28"/>
          <w:szCs w:val="28"/>
        </w:rPr>
        <w:t>paideia</w:t>
      </w:r>
      <w:proofErr w:type="gramEnd"/>
      <w:r>
        <w:rPr>
          <w:rStyle w:val="None"/>
          <w:rFonts w:ascii="Times New Roman" w:hAnsi="Times New Roman"/>
          <w:i/>
          <w:iCs/>
          <w:sz w:val="28"/>
          <w:szCs w:val="28"/>
        </w:rPr>
        <w:t xml:space="preserve"> </w:t>
      </w:r>
      <w:r>
        <w:rPr>
          <w:rFonts w:ascii="Times New Roman" w:hAnsi="Times New Roman"/>
          <w:sz w:val="28"/>
          <w:szCs w:val="28"/>
        </w:rPr>
        <w:t xml:space="preserve">was the same. We were welcomed with open arms, and despite being surrounded by change, we again felt steadied by a culture of people striving to be “little Christs”. Church was our steady ground in a new life rocked by variances. In </w:t>
      </w:r>
      <w:r>
        <w:rPr>
          <w:rFonts w:ascii="Times New Roman" w:hAnsi="Times New Roman"/>
          <w:sz w:val="28"/>
          <w:szCs w:val="28"/>
        </w:rPr>
        <w:lastRenderedPageBreak/>
        <w:t xml:space="preserve">my opinion, God did become man for no other reason than for us to fully embrace his </w:t>
      </w:r>
      <w:r>
        <w:rPr>
          <w:rStyle w:val="None"/>
          <w:rFonts w:ascii="Times New Roman" w:hAnsi="Times New Roman"/>
          <w:i/>
          <w:iCs/>
          <w:sz w:val="28"/>
          <w:szCs w:val="28"/>
        </w:rPr>
        <w:t>paideia</w:t>
      </w:r>
      <w:r>
        <w:rPr>
          <w:rFonts w:ascii="Times New Roman" w:hAnsi="Times New Roman"/>
          <w:sz w:val="28"/>
          <w:szCs w:val="28"/>
        </w:rPr>
        <w:t xml:space="preserve">, his culture, so that we could go out into the world and be “little Christs” to fulfill his great commission by impacting the </w:t>
      </w:r>
      <w:r>
        <w:rPr>
          <w:rStyle w:val="None"/>
          <w:rFonts w:ascii="Times New Roman" w:hAnsi="Times New Roman"/>
          <w:i/>
          <w:iCs/>
          <w:sz w:val="28"/>
          <w:szCs w:val="28"/>
        </w:rPr>
        <w:t>paideia</w:t>
      </w:r>
      <w:r>
        <w:rPr>
          <w:rFonts w:ascii="Times New Roman" w:hAnsi="Times New Roman"/>
          <w:sz w:val="28"/>
          <w:szCs w:val="28"/>
        </w:rPr>
        <w:t xml:space="preserve"> of the world just like the apostles did in ancient Rome and beyond. It is only in doing that that we will see authentic spiritual growth. All of Christ for all of life.</w:t>
      </w:r>
    </w:p>
    <w:sectPr w:rsidR="00753415" w:rsidSect="00DE671B">
      <w:headerReference w:type="default" r:id="rId8"/>
      <w:footerReference w:type="default" r:id="rId9"/>
      <w:pgSz w:w="12240" w:h="15840"/>
      <w:pgMar w:top="117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DAFD5" w14:textId="77777777" w:rsidR="00637591" w:rsidRDefault="00637591">
      <w:r>
        <w:separator/>
      </w:r>
    </w:p>
  </w:endnote>
  <w:endnote w:type="continuationSeparator" w:id="0">
    <w:p w14:paraId="5F405766" w14:textId="77777777" w:rsidR="00637591" w:rsidRDefault="00637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Graphik">
    <w:altName w:val="Cambria"/>
    <w:charset w:val="00"/>
    <w:family w:val="roman"/>
    <w:pitch w:val="default"/>
  </w:font>
  <w:font w:name="Canela Bold">
    <w:altName w:val="Cambria"/>
    <w:charset w:val="00"/>
    <w:family w:val="roman"/>
    <w:pitch w:val="default"/>
  </w:font>
  <w:font w:name="Graphik Medium">
    <w:altName w:val="Cambria"/>
    <w:charset w:val="00"/>
    <w:family w:val="roman"/>
    <w:pitch w:val="default"/>
  </w:font>
  <w:font w:name="Canela Text Regular">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B09D" w14:textId="77777777" w:rsidR="00753415" w:rsidRDefault="00000000">
    <w:pPr>
      <w:pStyle w:val="HeaderFooter"/>
      <w:tabs>
        <w:tab w:val="clear" w:pos="9020"/>
        <w:tab w:val="center" w:pos="4680"/>
        <w:tab w:val="right" w:pos="9360"/>
      </w:tabs>
    </w:pPr>
    <w:r>
      <w:tab/>
    </w:r>
    <w:r>
      <w:fldChar w:fldCharType="begin"/>
    </w:r>
    <w:r>
      <w:instrText xml:space="preserve"> PAGE </w:instrText>
    </w:r>
    <w:r>
      <w:fldChar w:fldCharType="separate"/>
    </w:r>
    <w:r w:rsidR="00C807A9">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0FA76" w14:textId="77777777" w:rsidR="00637591" w:rsidRDefault="00637591">
      <w:r>
        <w:separator/>
      </w:r>
    </w:p>
  </w:footnote>
  <w:footnote w:type="continuationSeparator" w:id="0">
    <w:p w14:paraId="69A8F999" w14:textId="77777777" w:rsidR="00637591" w:rsidRDefault="00637591">
      <w:r>
        <w:continuationSeparator/>
      </w:r>
    </w:p>
  </w:footnote>
  <w:footnote w:type="continuationNotice" w:id="1">
    <w:p w14:paraId="45433498" w14:textId="77777777" w:rsidR="00637591" w:rsidRDefault="00637591"/>
  </w:footnote>
  <w:footnote w:id="2">
    <w:p w14:paraId="46AF8E7C" w14:textId="77777777" w:rsidR="00753415" w:rsidRDefault="00000000">
      <w:pPr>
        <w:pStyle w:val="Default"/>
      </w:pPr>
      <w:r>
        <w:rPr>
          <w:rFonts w:ascii="Times New Roman" w:eastAsia="Times New Roman" w:hAnsi="Times New Roman" w:cs="Times New Roman"/>
          <w:vertAlign w:val="superscript"/>
        </w:rPr>
        <w:footnoteRef/>
      </w:r>
      <w:r>
        <w:rPr>
          <w:rFonts w:ascii="Times New Roman" w:hAnsi="Times New Roman"/>
        </w:rPr>
        <w:t xml:space="preserve"> C.S. Lewis, </w:t>
      </w:r>
      <w:r>
        <w:rPr>
          <w:rFonts w:ascii="Times New Roman" w:hAnsi="Times New Roman"/>
          <w:i/>
          <w:iCs/>
        </w:rPr>
        <w:t>Mere Christianity</w:t>
      </w:r>
      <w:r>
        <w:rPr>
          <w:rFonts w:ascii="Times New Roman" w:hAnsi="Times New Roman"/>
        </w:rPr>
        <w:t xml:space="preserve">, Book IV, Chapter 8: </w:t>
      </w:r>
      <w:r>
        <w:rPr>
          <w:rFonts w:ascii="Times New Roman" w:hAnsi="Times New Roman"/>
          <w:rtl/>
          <w:lang w:val="ar-SA"/>
        </w:rPr>
        <w:t>“</w:t>
      </w:r>
      <w:r>
        <w:rPr>
          <w:rFonts w:ascii="Times New Roman" w:hAnsi="Times New Roman"/>
        </w:rPr>
        <w:t>Is Christianity Hard or Easy?”</w:t>
      </w:r>
    </w:p>
  </w:footnote>
  <w:footnote w:id="3">
    <w:p w14:paraId="57FA07E2" w14:textId="77777777" w:rsidR="00753415" w:rsidRDefault="00000000">
      <w:pPr>
        <w:pStyle w:val="Default"/>
      </w:pPr>
      <w:r>
        <w:rPr>
          <w:rFonts w:ascii="Times New Roman" w:eastAsia="Times New Roman" w:hAnsi="Times New Roman" w:cs="Times New Roman"/>
          <w:vertAlign w:val="superscript"/>
        </w:rPr>
        <w:footnoteRef/>
      </w:r>
      <w:r>
        <w:rPr>
          <w:rFonts w:ascii="Times New Roman" w:hAnsi="Times New Roman"/>
        </w:rPr>
        <w:t xml:space="preserve"> N.T. Wright, Simply Christian: Why Christianity Makes Sense (</w:t>
      </w:r>
      <w:proofErr w:type="spellStart"/>
      <w:r>
        <w:rPr>
          <w:rFonts w:ascii="Times New Roman" w:hAnsi="Times New Roman"/>
        </w:rPr>
        <w:t>HarperOne</w:t>
      </w:r>
      <w:proofErr w:type="spellEnd"/>
      <w:r>
        <w:rPr>
          <w:rFonts w:ascii="Times New Roman" w:hAnsi="Times New Roman"/>
        </w:rPr>
        <w:t>, 2006), p. 148</w:t>
      </w:r>
    </w:p>
  </w:footnote>
  <w:footnote w:id="4">
    <w:p w14:paraId="2E0D44F7" w14:textId="77777777" w:rsidR="00753415" w:rsidRDefault="00000000">
      <w:pPr>
        <w:pStyle w:val="Default"/>
      </w:pPr>
      <w:r>
        <w:rPr>
          <w:rFonts w:ascii="Times New Roman" w:eastAsia="Times New Roman" w:hAnsi="Times New Roman" w:cs="Times New Roman"/>
          <w:vertAlign w:val="superscript"/>
        </w:rPr>
        <w:footnoteRef/>
      </w:r>
      <w:r>
        <w:rPr>
          <w:rFonts w:ascii="Times New Roman" w:hAnsi="Times New Roman"/>
          <w:lang w:val="pt-PT"/>
        </w:rPr>
        <w:t xml:space="preserve"> Psalm 24:1</w:t>
      </w:r>
      <w:r>
        <w:rPr>
          <w:rFonts w:ascii="Times New Roman" w:hAnsi="Times New Roman"/>
        </w:rPr>
        <w:t>–2, New Revised Standard Version.</w:t>
      </w:r>
    </w:p>
  </w:footnote>
  <w:footnote w:id="5">
    <w:p w14:paraId="4E1B85BB" w14:textId="77777777" w:rsidR="00753415" w:rsidRDefault="00000000">
      <w:pPr>
        <w:pStyle w:val="Default"/>
      </w:pPr>
      <w:r>
        <w:rPr>
          <w:rFonts w:ascii="Times New Roman" w:eastAsia="Times New Roman" w:hAnsi="Times New Roman" w:cs="Times New Roman"/>
          <w:vertAlign w:val="superscript"/>
        </w:rPr>
        <w:footnoteRef/>
      </w:r>
      <w:r>
        <w:rPr>
          <w:rFonts w:ascii="Times New Roman" w:hAnsi="Times New Roman"/>
          <w:lang w:val="it-IT"/>
        </w:rPr>
        <w:t xml:space="preserve"> Colossians 1:17</w:t>
      </w:r>
      <w:r>
        <w:rPr>
          <w:rFonts w:ascii="Times New Roman" w:hAnsi="Times New Roman"/>
        </w:rPr>
        <w:t>–</w:t>
      </w:r>
      <w:r>
        <w:rPr>
          <w:rFonts w:ascii="Times New Roman" w:hAnsi="Times New Roman"/>
          <w:lang w:val="de-DE"/>
        </w:rPr>
        <w:t>18, New Revised Standard Version.</w:t>
      </w:r>
    </w:p>
  </w:footnote>
  <w:footnote w:id="6">
    <w:p w14:paraId="10E63426" w14:textId="77777777" w:rsidR="00753415" w:rsidRDefault="00000000">
      <w:pPr>
        <w:pStyle w:val="Default"/>
      </w:pPr>
      <w:r>
        <w:rPr>
          <w:rFonts w:ascii="Times New Roman" w:eastAsia="Times New Roman" w:hAnsi="Times New Roman" w:cs="Times New Roman"/>
          <w:vertAlign w:val="superscript"/>
        </w:rPr>
        <w:footnoteRef/>
      </w:r>
      <w:r>
        <w:rPr>
          <w:rFonts w:ascii="Times New Roman" w:hAnsi="Times New Roman"/>
        </w:rPr>
        <w:t xml:space="preserve"> </w:t>
      </w:r>
      <w:r>
        <w:rPr>
          <w:rFonts w:ascii="Times New Roman" w:hAnsi="Times New Roman"/>
          <w:i/>
          <w:iCs/>
        </w:rPr>
        <w:t>Thayer</w:t>
      </w:r>
      <w:r>
        <w:rPr>
          <w:rFonts w:ascii="Times New Roman" w:hAnsi="Times New Roman"/>
          <w:i/>
          <w:iCs/>
          <w:rtl/>
        </w:rPr>
        <w:t>’</w:t>
      </w:r>
      <w:r>
        <w:rPr>
          <w:rFonts w:ascii="Times New Roman" w:hAnsi="Times New Roman"/>
          <w:i/>
          <w:iCs/>
          <w:lang w:val="nl-NL"/>
        </w:rPr>
        <w:t>s Greek Lexicon</w:t>
      </w:r>
      <w:r>
        <w:rPr>
          <w:rFonts w:ascii="Times New Roman" w:hAnsi="Times New Roman"/>
        </w:rPr>
        <w:t xml:space="preserve">, </w:t>
      </w:r>
      <w:proofErr w:type="spellStart"/>
      <w:r>
        <w:rPr>
          <w:rFonts w:ascii="Times New Roman" w:hAnsi="Times New Roman"/>
        </w:rPr>
        <w:t>s.v.</w:t>
      </w:r>
      <w:proofErr w:type="spellEnd"/>
      <w:r>
        <w:rPr>
          <w:rFonts w:ascii="Times New Roman" w:hAnsi="Times New Roman"/>
        </w:rPr>
        <w:t xml:space="preserve"> “πα</w:t>
      </w:r>
      <w:proofErr w:type="spellStart"/>
      <w:r>
        <w:rPr>
          <w:rFonts w:ascii="Times New Roman" w:hAnsi="Times New Roman"/>
        </w:rPr>
        <w:t>ίδει</w:t>
      </w:r>
      <w:proofErr w:type="spellEnd"/>
      <w:r>
        <w:rPr>
          <w:rFonts w:ascii="Times New Roman" w:hAnsi="Times New Roman"/>
        </w:rPr>
        <w:t xml:space="preserve">α </w:t>
      </w:r>
      <w:r>
        <w:rPr>
          <w:rFonts w:ascii="Times New Roman" w:hAnsi="Times New Roman"/>
          <w:lang w:val="pt-PT"/>
        </w:rPr>
        <w:t>(paideia),</w:t>
      </w:r>
      <w:r>
        <w:rPr>
          <w:rFonts w:ascii="Times New Roman" w:hAnsi="Times New Roman"/>
        </w:rPr>
        <w:t xml:space="preserve">” accessed August 1, 2025, </w:t>
      </w:r>
      <w:hyperlink r:id="rId1" w:history="1">
        <w:r w:rsidR="00753415">
          <w:rPr>
            <w:rStyle w:val="Hyperlink0"/>
            <w:rFonts w:ascii="Times New Roman" w:hAnsi="Times New Roman"/>
          </w:rPr>
          <w:t>https://biblehub.com/greek/3809.htm</w:t>
        </w:r>
      </w:hyperlink>
      <w:r>
        <w:rPr>
          <w:rFonts w:ascii="Times New Roman" w:hAnsi="Times New Roman"/>
        </w:rPr>
        <w:t>.</w:t>
      </w:r>
    </w:p>
  </w:footnote>
  <w:footnote w:id="7">
    <w:p w14:paraId="6A6B47C8" w14:textId="77777777" w:rsidR="00753415" w:rsidRDefault="00000000">
      <w:pPr>
        <w:pStyle w:val="Default"/>
      </w:pPr>
      <w:r>
        <w:rPr>
          <w:rStyle w:val="None"/>
          <w:rFonts w:ascii="Times New Roman" w:eastAsia="Times New Roman" w:hAnsi="Times New Roman" w:cs="Times New Roman"/>
          <w:vertAlign w:val="superscript"/>
        </w:rPr>
        <w:footnoteRef/>
      </w:r>
      <w:r>
        <w:rPr>
          <w:rFonts w:ascii="Times New Roman" w:hAnsi="Times New Roman"/>
        </w:rPr>
        <w:t xml:space="preserve"> Thomas Howard, Evangelical Is Not Enough: Worship of God in Liturgy and Sacrament (San Francisco: Ignatius Press, 1984), 83.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062FF" w14:textId="77777777" w:rsidR="00753415" w:rsidRDefault="007534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54105"/>
    <w:multiLevelType w:val="hybridMultilevel"/>
    <w:tmpl w:val="29B0C81C"/>
    <w:styleLink w:val="Numbered"/>
    <w:lvl w:ilvl="0" w:tplc="626C2B24">
      <w:start w:val="1"/>
      <w:numFmt w:val="decimal"/>
      <w:lvlText w:val="%1."/>
      <w:lvlJc w:val="left"/>
      <w:pPr>
        <w:tabs>
          <w:tab w:val="num" w:pos="867"/>
        </w:tabs>
        <w:ind w:left="327" w:firstLine="213"/>
      </w:pPr>
      <w:rPr>
        <w:rFonts w:hAnsi="Arial Unicode MS"/>
        <w:caps w:val="0"/>
        <w:smallCaps w:val="0"/>
        <w:strike w:val="0"/>
        <w:dstrike w:val="0"/>
        <w:outline w:val="0"/>
        <w:emboss w:val="0"/>
        <w:imprint w:val="0"/>
        <w:spacing w:val="0"/>
        <w:w w:val="100"/>
        <w:kern w:val="0"/>
        <w:position w:val="0"/>
        <w:highlight w:val="none"/>
        <w:vertAlign w:val="baseline"/>
      </w:rPr>
    </w:lvl>
    <w:lvl w:ilvl="1" w:tplc="934A236A">
      <w:start w:val="1"/>
      <w:numFmt w:val="decimal"/>
      <w:lvlText w:val="%2."/>
      <w:lvlJc w:val="left"/>
      <w:pPr>
        <w:tabs>
          <w:tab w:val="num" w:pos="1222"/>
        </w:tabs>
        <w:ind w:left="682" w:firstLine="158"/>
      </w:pPr>
      <w:rPr>
        <w:rFonts w:hAnsi="Arial Unicode MS"/>
        <w:caps w:val="0"/>
        <w:smallCaps w:val="0"/>
        <w:strike w:val="0"/>
        <w:dstrike w:val="0"/>
        <w:outline w:val="0"/>
        <w:emboss w:val="0"/>
        <w:imprint w:val="0"/>
        <w:spacing w:val="0"/>
        <w:w w:val="100"/>
        <w:kern w:val="0"/>
        <w:position w:val="0"/>
        <w:highlight w:val="none"/>
        <w:vertAlign w:val="baseline"/>
      </w:rPr>
    </w:lvl>
    <w:lvl w:ilvl="2" w:tplc="F8289F72">
      <w:start w:val="1"/>
      <w:numFmt w:val="decimal"/>
      <w:lvlText w:val="%3."/>
      <w:lvlJc w:val="left"/>
      <w:pPr>
        <w:tabs>
          <w:tab w:val="num" w:pos="1522"/>
        </w:tabs>
        <w:ind w:left="982" w:firstLine="158"/>
      </w:pPr>
      <w:rPr>
        <w:rFonts w:hAnsi="Arial Unicode MS"/>
        <w:caps w:val="0"/>
        <w:smallCaps w:val="0"/>
        <w:strike w:val="0"/>
        <w:dstrike w:val="0"/>
        <w:outline w:val="0"/>
        <w:emboss w:val="0"/>
        <w:imprint w:val="0"/>
        <w:spacing w:val="0"/>
        <w:w w:val="100"/>
        <w:kern w:val="0"/>
        <w:position w:val="0"/>
        <w:highlight w:val="none"/>
        <w:vertAlign w:val="baseline"/>
      </w:rPr>
    </w:lvl>
    <w:lvl w:ilvl="3" w:tplc="44EC8830">
      <w:start w:val="1"/>
      <w:numFmt w:val="decimal"/>
      <w:lvlText w:val="%4."/>
      <w:lvlJc w:val="left"/>
      <w:pPr>
        <w:tabs>
          <w:tab w:val="num" w:pos="1822"/>
        </w:tabs>
        <w:ind w:left="1282" w:firstLine="158"/>
      </w:pPr>
      <w:rPr>
        <w:rFonts w:hAnsi="Arial Unicode MS"/>
        <w:caps w:val="0"/>
        <w:smallCaps w:val="0"/>
        <w:strike w:val="0"/>
        <w:dstrike w:val="0"/>
        <w:outline w:val="0"/>
        <w:emboss w:val="0"/>
        <w:imprint w:val="0"/>
        <w:spacing w:val="0"/>
        <w:w w:val="100"/>
        <w:kern w:val="0"/>
        <w:position w:val="0"/>
        <w:highlight w:val="none"/>
        <w:vertAlign w:val="baseline"/>
      </w:rPr>
    </w:lvl>
    <w:lvl w:ilvl="4" w:tplc="0F823974">
      <w:start w:val="1"/>
      <w:numFmt w:val="decimal"/>
      <w:lvlText w:val="%5."/>
      <w:lvlJc w:val="left"/>
      <w:pPr>
        <w:tabs>
          <w:tab w:val="num" w:pos="2122"/>
        </w:tabs>
        <w:ind w:left="1582" w:firstLine="158"/>
      </w:pPr>
      <w:rPr>
        <w:rFonts w:hAnsi="Arial Unicode MS"/>
        <w:caps w:val="0"/>
        <w:smallCaps w:val="0"/>
        <w:strike w:val="0"/>
        <w:dstrike w:val="0"/>
        <w:outline w:val="0"/>
        <w:emboss w:val="0"/>
        <w:imprint w:val="0"/>
        <w:spacing w:val="0"/>
        <w:w w:val="100"/>
        <w:kern w:val="0"/>
        <w:position w:val="0"/>
        <w:highlight w:val="none"/>
        <w:vertAlign w:val="baseline"/>
      </w:rPr>
    </w:lvl>
    <w:lvl w:ilvl="5" w:tplc="953210F0">
      <w:start w:val="1"/>
      <w:numFmt w:val="decimal"/>
      <w:lvlText w:val="%6."/>
      <w:lvlJc w:val="left"/>
      <w:pPr>
        <w:tabs>
          <w:tab w:val="num" w:pos="2422"/>
        </w:tabs>
        <w:ind w:left="1882" w:firstLine="158"/>
      </w:pPr>
      <w:rPr>
        <w:rFonts w:hAnsi="Arial Unicode MS"/>
        <w:caps w:val="0"/>
        <w:smallCaps w:val="0"/>
        <w:strike w:val="0"/>
        <w:dstrike w:val="0"/>
        <w:outline w:val="0"/>
        <w:emboss w:val="0"/>
        <w:imprint w:val="0"/>
        <w:spacing w:val="0"/>
        <w:w w:val="100"/>
        <w:kern w:val="0"/>
        <w:position w:val="0"/>
        <w:highlight w:val="none"/>
        <w:vertAlign w:val="baseline"/>
      </w:rPr>
    </w:lvl>
    <w:lvl w:ilvl="6" w:tplc="3EC69704">
      <w:start w:val="1"/>
      <w:numFmt w:val="decimal"/>
      <w:lvlText w:val="%7."/>
      <w:lvlJc w:val="left"/>
      <w:pPr>
        <w:tabs>
          <w:tab w:val="num" w:pos="2722"/>
        </w:tabs>
        <w:ind w:left="2182" w:firstLine="158"/>
      </w:pPr>
      <w:rPr>
        <w:rFonts w:hAnsi="Arial Unicode MS"/>
        <w:caps w:val="0"/>
        <w:smallCaps w:val="0"/>
        <w:strike w:val="0"/>
        <w:dstrike w:val="0"/>
        <w:outline w:val="0"/>
        <w:emboss w:val="0"/>
        <w:imprint w:val="0"/>
        <w:spacing w:val="0"/>
        <w:w w:val="100"/>
        <w:kern w:val="0"/>
        <w:position w:val="0"/>
        <w:highlight w:val="none"/>
        <w:vertAlign w:val="baseline"/>
      </w:rPr>
    </w:lvl>
    <w:lvl w:ilvl="7" w:tplc="F8462032">
      <w:start w:val="1"/>
      <w:numFmt w:val="decimal"/>
      <w:lvlText w:val="%8."/>
      <w:lvlJc w:val="left"/>
      <w:pPr>
        <w:tabs>
          <w:tab w:val="num" w:pos="3022"/>
        </w:tabs>
        <w:ind w:left="2482" w:firstLine="158"/>
      </w:pPr>
      <w:rPr>
        <w:rFonts w:hAnsi="Arial Unicode MS"/>
        <w:caps w:val="0"/>
        <w:smallCaps w:val="0"/>
        <w:strike w:val="0"/>
        <w:dstrike w:val="0"/>
        <w:outline w:val="0"/>
        <w:emboss w:val="0"/>
        <w:imprint w:val="0"/>
        <w:spacing w:val="0"/>
        <w:w w:val="100"/>
        <w:kern w:val="0"/>
        <w:position w:val="0"/>
        <w:highlight w:val="none"/>
        <w:vertAlign w:val="baseline"/>
      </w:rPr>
    </w:lvl>
    <w:lvl w:ilvl="8" w:tplc="A1804C36">
      <w:start w:val="1"/>
      <w:numFmt w:val="decimal"/>
      <w:lvlText w:val="%9."/>
      <w:lvlJc w:val="left"/>
      <w:pPr>
        <w:tabs>
          <w:tab w:val="num" w:pos="3322"/>
        </w:tabs>
        <w:ind w:left="2782" w:firstLine="1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C6168D1"/>
    <w:multiLevelType w:val="hybridMultilevel"/>
    <w:tmpl w:val="29B0C81C"/>
    <w:numStyleLink w:val="Numbered"/>
  </w:abstractNum>
  <w:num w:numId="1" w16cid:durableId="1342123310">
    <w:abstractNumId w:val="0"/>
  </w:num>
  <w:num w:numId="2" w16cid:durableId="15716507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isplayBackgroundShape/>
  <w:proofState w:spelling="clean" w:grammar="clean"/>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415"/>
    <w:rsid w:val="00356068"/>
    <w:rsid w:val="003826E0"/>
    <w:rsid w:val="00484A3A"/>
    <w:rsid w:val="00637591"/>
    <w:rsid w:val="00753415"/>
    <w:rsid w:val="00C807A9"/>
    <w:rsid w:val="00DE671B"/>
    <w:rsid w:val="00F83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7A5F4"/>
  <w15:docId w15:val="{36CE838C-F840-464C-9488-EE91F751B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Graphik" w:hAnsi="Graphik" w:cs="Arial Unicode MS"/>
      <w:caps/>
      <w:color w:val="000000"/>
      <w:spacing w:val="5"/>
      <w14:textOutline w14:w="0" w14:cap="flat" w14:cmpd="sng" w14:algn="ctr">
        <w14:noFill/>
        <w14:prstDash w14:val="solid"/>
        <w14:bevel/>
      </w14:textOutline>
    </w:rPr>
  </w:style>
  <w:style w:type="paragraph" w:styleId="Title">
    <w:name w:val="Title"/>
    <w:uiPriority w:val="10"/>
    <w:qFormat/>
    <w:pPr>
      <w:keepNext/>
      <w:jc w:val="center"/>
    </w:pPr>
    <w:rPr>
      <w:rFonts w:ascii="Canela Bold" w:hAnsi="Canela Bold" w:cs="Arial Unicode MS"/>
      <w:color w:val="239290"/>
      <w:sz w:val="56"/>
      <w:szCs w:val="56"/>
      <w14:textOutline w14:w="0" w14:cap="flat" w14:cmpd="sng" w14:algn="ctr">
        <w14:noFill/>
        <w14:prstDash w14:val="solid"/>
        <w14:bevel/>
      </w14:textOutline>
    </w:rPr>
  </w:style>
  <w:style w:type="paragraph" w:styleId="Subtitle">
    <w:name w:val="Subtitle"/>
    <w:uiPriority w:val="11"/>
    <w:qFormat/>
    <w:pPr>
      <w:spacing w:after="700"/>
      <w:jc w:val="center"/>
      <w:outlineLvl w:val="0"/>
    </w:pPr>
    <w:rPr>
      <w:rFonts w:ascii="Graphik Medium" w:hAnsi="Graphik Medium" w:cs="Arial Unicode MS"/>
      <w:color w:val="5E5E5E"/>
      <w:sz w:val="36"/>
      <w:szCs w:val="36"/>
      <w14:textOutline w14:w="0" w14:cap="flat" w14:cmpd="sng" w14:algn="ctr">
        <w14:noFill/>
        <w14:prstDash w14:val="solid"/>
        <w14:bevel/>
      </w14:textOutline>
    </w:rPr>
  </w:style>
  <w:style w:type="paragraph" w:customStyle="1" w:styleId="Attribution">
    <w:name w:val="Attribution"/>
    <w:pPr>
      <w:spacing w:line="312" w:lineRule="auto"/>
      <w:outlineLvl w:val="0"/>
    </w:pPr>
    <w:rPr>
      <w:rFonts w:ascii="Graphik" w:hAnsi="Graphik" w:cs="Arial Unicode MS"/>
      <w:color w:val="000000"/>
      <w:sz w:val="26"/>
      <w:szCs w:val="26"/>
      <w14:textOutline w14:w="0" w14:cap="flat" w14:cmpd="sng" w14:algn="ctr">
        <w14:noFill/>
        <w14:prstDash w14:val="solid"/>
        <w14:bevel/>
      </w14:textOutline>
    </w:rPr>
  </w:style>
  <w:style w:type="paragraph" w:customStyle="1" w:styleId="Body">
    <w:name w:val="Body"/>
    <w:pPr>
      <w:spacing w:line="360" w:lineRule="auto"/>
      <w:ind w:firstLine="540"/>
    </w:pPr>
    <w:rPr>
      <w:rFonts w:ascii="Canela Text Regular" w:hAnsi="Canela Text Regular" w:cs="Arial Unicode MS"/>
      <w:color w:val="000000"/>
      <w:sz w:val="24"/>
      <w:szCs w:val="24"/>
      <w14:textOutline w14:w="0" w14:cap="flat" w14:cmpd="sng" w14:algn="ctr">
        <w14:noFill/>
        <w14:prstDash w14:val="solid"/>
        <w14:bevel/>
      </w14:textOutline>
    </w:rPr>
  </w:style>
  <w:style w:type="paragraph" w:customStyle="1" w:styleId="Default">
    <w:name w:val="Default"/>
    <w:pPr>
      <w:suppressAutoHyphens/>
      <w:spacing w:after="180" w:line="264" w:lineRule="auto"/>
    </w:pPr>
    <w:rPr>
      <w:rFonts w:ascii="Canela Text Regular" w:eastAsia="Canela Text Regular" w:hAnsi="Canela Text Regular" w:cs="Canela Text Regular"/>
      <w:color w:val="000000"/>
      <w:sz w:val="22"/>
      <w:szCs w:val="22"/>
      <w14:textOutline w14:w="0" w14:cap="flat" w14:cmpd="sng" w14:algn="ctr">
        <w14:noFill/>
        <w14:prstDash w14:val="solid"/>
        <w14:bevel/>
      </w14:textOutline>
    </w:rPr>
  </w:style>
  <w:style w:type="numbering" w:customStyle="1" w:styleId="Numbered">
    <w:name w:val="Numbered"/>
    <w:pPr>
      <w:numPr>
        <w:numId w:val="1"/>
      </w:numPr>
    </w:pPr>
  </w:style>
  <w:style w:type="character" w:customStyle="1" w:styleId="None">
    <w:name w:val="None"/>
  </w:style>
  <w:style w:type="character" w:customStyle="1" w:styleId="Hyperlink0">
    <w:name w:val="Hyperlink.0"/>
    <w:basedOn w:val="None"/>
    <w:rPr>
      <w:outline w:val="0"/>
      <w:color w:val="0000EE"/>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biblehub.com/greek/3809.htm" TargetMode="External"/></Relationships>
</file>

<file path=word/theme/theme1.xml><?xml version="1.0" encoding="utf-8"?>
<a:theme xmlns:a="http://schemas.openxmlformats.org/drawingml/2006/main" name="23_Essay">
  <a:themeElements>
    <a:clrScheme name="23_Essay">
      <a:dk1>
        <a:srgbClr val="000000"/>
      </a:dk1>
      <a:lt1>
        <a:srgbClr val="FFFFFF"/>
      </a:lt1>
      <a:dk2>
        <a:srgbClr val="5E5E5E"/>
      </a:dk2>
      <a:lt2>
        <a:srgbClr val="D5D5D5"/>
      </a:lt2>
      <a:accent1>
        <a:srgbClr val="3E74D1"/>
      </a:accent1>
      <a:accent2>
        <a:srgbClr val="33C5B9"/>
      </a:accent2>
      <a:accent3>
        <a:srgbClr val="45B53C"/>
      </a:accent3>
      <a:accent4>
        <a:srgbClr val="FFBD16"/>
      </a:accent4>
      <a:accent5>
        <a:srgbClr val="E22146"/>
      </a:accent5>
      <a:accent6>
        <a:srgbClr val="836BB7"/>
      </a:accent6>
      <a:hlink>
        <a:srgbClr val="0000FF"/>
      </a:hlink>
      <a:folHlink>
        <a:srgbClr val="FF00FF"/>
      </a:folHlink>
    </a:clrScheme>
    <a:fontScheme name="23_Essay">
      <a:majorFont>
        <a:latin typeface="Canela Bold"/>
        <a:ea typeface="Canela Bold"/>
        <a:cs typeface="Canela Bold"/>
      </a:majorFont>
      <a:minorFont>
        <a:latin typeface="Graphik Medium"/>
        <a:ea typeface="Graphik Medium"/>
        <a:cs typeface="Graphik Medium"/>
      </a:minorFont>
    </a:fontScheme>
    <a:fmtScheme name="23_Essay">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1130300" rtl="0" fontAlgn="auto" latinLnBrk="0" hangingPunct="0">
          <a:lnSpc>
            <a:spcPct val="100000"/>
          </a:lnSpc>
          <a:spcBef>
            <a:spcPts val="0"/>
          </a:spcBef>
          <a:spcAft>
            <a:spcPts val="0"/>
          </a:spcAft>
          <a:buClrTx/>
          <a:buSzTx/>
          <a:buFontTx/>
          <a:buNone/>
          <a:tabLst/>
          <a:defRPr kumimoji="0" sz="1400" b="0" i="0" u="none" strike="noStrike" cap="none" spc="0" normalizeH="0" baseline="0">
            <a:ln>
              <a:noFill/>
            </a:ln>
            <a:solidFill>
              <a:srgbClr val="FFFFFF"/>
            </a:solidFill>
            <a:effectLst/>
            <a:uFillTx/>
            <a:latin typeface="Graphik"/>
            <a:ea typeface="Graphik"/>
            <a:cs typeface="Graphik"/>
            <a:sym typeface="Graphik"/>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5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Canela Text Regular"/>
            <a:ea typeface="Canela Text Regular"/>
            <a:cs typeface="Canela Text Regular"/>
            <a:sym typeface="Canela Text Regular"/>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26ADE-33C6-47D9-845E-BF90FFE29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2097</Words>
  <Characters>11958</Characters>
  <Application>Microsoft Office Word</Application>
  <DocSecurity>0</DocSecurity>
  <Lines>99</Lines>
  <Paragraphs>28</Paragraphs>
  <ScaleCrop>false</ScaleCrop>
  <Company/>
  <LinksUpToDate>false</LinksUpToDate>
  <CharactersWithSpaces>14027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John McLaughlin</cp:lastModifiedBy>
  <cp:revision>5</cp:revision>
  <dcterms:created xsi:type="dcterms:W3CDTF">2025-08-23T16:32:00Z</dcterms:created>
  <dcterms:modified xsi:type="dcterms:W3CDTF">2025-11-04T02:22:00Z</dcterms:modified>
</cp:coreProperties>
</file>